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CE7D" w14:textId="77777777" w:rsidR="005464C3" w:rsidRDefault="00CF19FD">
      <w:pPr>
        <w:spacing w:line="240" w:lineRule="auto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[</w:t>
      </w: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t>Insérer</w:t>
      </w:r>
      <w:proofErr w:type="spellEnd"/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le nom du club </w:t>
      </w: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t>ou</w:t>
      </w:r>
      <w:proofErr w:type="spellEnd"/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t>l'organisation</w:t>
      </w:r>
      <w:proofErr w:type="spellEnd"/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t>provinciale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]</w:t>
      </w:r>
    </w:p>
    <w:p w14:paraId="2200CE7E" w14:textId="77777777" w:rsidR="005464C3" w:rsidRDefault="005464C3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200CE7F" w14:textId="77777777" w:rsidR="005464C3" w:rsidRDefault="00CF19FD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>Adoption de:</w:t>
      </w:r>
    </w:p>
    <w:p w14:paraId="2200CE80" w14:textId="77777777" w:rsidR="005464C3" w:rsidRDefault="005464C3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200CE81" w14:textId="77777777" w:rsidR="005464C3" w:rsidRDefault="005464C3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200CE82" w14:textId="77777777" w:rsidR="005464C3" w:rsidRDefault="00CF19FD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</w:rPr>
        <w:t>BOWLS CANADA BOULINGRIN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00CEAF" wp14:editId="2200CEB0">
            <wp:simplePos x="0" y="0"/>
            <wp:positionH relativeFrom="column">
              <wp:posOffset>657225</wp:posOffset>
            </wp:positionH>
            <wp:positionV relativeFrom="paragraph">
              <wp:posOffset>-247648</wp:posOffset>
            </wp:positionV>
            <wp:extent cx="800100" cy="8382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00CE83" w14:textId="77777777" w:rsidR="005464C3" w:rsidRDefault="00CF19FD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Politique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réciprocité</w:t>
      </w:r>
      <w:proofErr w:type="spellEnd"/>
    </w:p>
    <w:p w14:paraId="2200CE84" w14:textId="77777777" w:rsidR="005464C3" w:rsidRDefault="005464C3">
      <w:pPr>
        <w:spacing w:line="240" w:lineRule="auto"/>
        <w:jc w:val="center"/>
        <w:rPr>
          <w:rFonts w:ascii="Calibri" w:eastAsia="Calibri" w:hAnsi="Calibri" w:cs="Calibri"/>
        </w:rPr>
      </w:pPr>
    </w:p>
    <w:p w14:paraId="2200CE85" w14:textId="77777777" w:rsidR="005464C3" w:rsidRDefault="005464C3">
      <w:pPr>
        <w:spacing w:line="240" w:lineRule="auto"/>
        <w:rPr>
          <w:rFonts w:ascii="Calibri" w:eastAsia="Calibri" w:hAnsi="Calibri" w:cs="Calibri"/>
        </w:rPr>
      </w:pPr>
    </w:p>
    <w:p w14:paraId="2200CE86" w14:textId="77777777" w:rsidR="005464C3" w:rsidRDefault="005464C3">
      <w:pPr>
        <w:spacing w:line="240" w:lineRule="auto"/>
        <w:rPr>
          <w:rFonts w:ascii="Calibri" w:eastAsia="Calibri" w:hAnsi="Calibri" w:cs="Calibri"/>
        </w:rPr>
      </w:pPr>
    </w:p>
    <w:p w14:paraId="2200CE87" w14:textId="77777777" w:rsidR="005464C3" w:rsidRDefault="00CF19FD">
      <w:p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Définitions</w:t>
      </w:r>
      <w:proofErr w:type="spellEnd"/>
    </w:p>
    <w:p w14:paraId="2200CE88" w14:textId="77777777" w:rsidR="005464C3" w:rsidRDefault="00CF19FD">
      <w:pPr>
        <w:numPr>
          <w:ilvl w:val="0"/>
          <w:numId w:val="3"/>
        </w:numPr>
        <w:spacing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Dans la </w:t>
      </w:r>
      <w:proofErr w:type="spellStart"/>
      <w:r>
        <w:rPr>
          <w:rFonts w:ascii="Calibri" w:eastAsia="Calibri" w:hAnsi="Calibri" w:cs="Calibri"/>
        </w:rPr>
        <w:t>présente</w:t>
      </w:r>
      <w:proofErr w:type="spellEnd"/>
      <w:r>
        <w:rPr>
          <w:rFonts w:ascii="Calibri" w:eastAsia="Calibri" w:hAnsi="Calibri" w:cs="Calibri"/>
        </w:rPr>
        <w:t xml:space="preserve"> politique, les </w:t>
      </w:r>
      <w:proofErr w:type="spellStart"/>
      <w:r>
        <w:rPr>
          <w:rFonts w:ascii="Calibri" w:eastAsia="Calibri" w:hAnsi="Calibri" w:cs="Calibri"/>
        </w:rPr>
        <w:t>termes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suivants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ont</w:t>
      </w:r>
      <w:proofErr w:type="spellEnd"/>
      <w:r>
        <w:rPr>
          <w:rFonts w:ascii="Calibri" w:eastAsia="Calibri" w:hAnsi="Calibri" w:cs="Calibri"/>
        </w:rPr>
        <w:t xml:space="preserve"> les significations </w:t>
      </w:r>
      <w:proofErr w:type="spellStart"/>
      <w:r>
        <w:rPr>
          <w:rFonts w:ascii="Calibri" w:eastAsia="Calibri" w:hAnsi="Calibri" w:cs="Calibri"/>
        </w:rPr>
        <w:t>indiquées</w:t>
      </w:r>
      <w:proofErr w:type="spellEnd"/>
      <w:r>
        <w:rPr>
          <w:rFonts w:ascii="Calibri" w:eastAsia="Calibri" w:hAnsi="Calibri" w:cs="Calibri"/>
        </w:rPr>
        <w:t xml:space="preserve"> ci-</w:t>
      </w:r>
      <w:proofErr w:type="gramStart"/>
      <w:r>
        <w:rPr>
          <w:rFonts w:ascii="Calibri" w:eastAsia="Calibri" w:hAnsi="Calibri" w:cs="Calibri"/>
        </w:rPr>
        <w:t>après :</w:t>
      </w:r>
      <w:proofErr w:type="gramEnd"/>
    </w:p>
    <w:p w14:paraId="2200CE89" w14:textId="77777777" w:rsidR="005464C3" w:rsidRDefault="00CF19FD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«</w:t>
      </w:r>
      <w:proofErr w:type="spellStart"/>
      <w:r>
        <w:rPr>
          <w:rFonts w:ascii="Calibri" w:eastAsia="Calibri" w:hAnsi="Calibri" w:cs="Calibri"/>
          <w:i/>
        </w:rPr>
        <w:t>Jours</w:t>
      </w:r>
      <w:proofErr w:type="spellEnd"/>
      <w:r>
        <w:rPr>
          <w:rFonts w:ascii="Calibri" w:eastAsia="Calibri" w:hAnsi="Calibri" w:cs="Calibri"/>
          <w:i/>
        </w:rPr>
        <w:t xml:space="preserve">» - </w:t>
      </w: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jours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importe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s'il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s'agit</w:t>
      </w:r>
      <w:proofErr w:type="spellEnd"/>
      <w:r>
        <w:rPr>
          <w:rFonts w:ascii="Calibri" w:eastAsia="Calibri" w:hAnsi="Calibri" w:cs="Calibri"/>
        </w:rPr>
        <w:t xml:space="preserve"> de fins de </w:t>
      </w:r>
      <w:proofErr w:type="spellStart"/>
      <w:r>
        <w:rPr>
          <w:rFonts w:ascii="Calibri" w:eastAsia="Calibri" w:hAnsi="Calibri" w:cs="Calibri"/>
        </w:rPr>
        <w:t>semaine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jours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fériés</w:t>
      </w:r>
      <w:proofErr w:type="spellEnd"/>
      <w:r>
        <w:rPr>
          <w:rFonts w:ascii="Calibri" w:eastAsia="Calibri" w:hAnsi="Calibri" w:cs="Calibri"/>
        </w:rPr>
        <w:t>;</w:t>
      </w:r>
      <w:proofErr w:type="gramEnd"/>
    </w:p>
    <w:p w14:paraId="2200CE8A" w14:textId="2E28FFD6" w:rsidR="005464C3" w:rsidRDefault="00CF19FD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«Participants» - </w:t>
      </w:r>
      <w:proofErr w:type="spellStart"/>
      <w:r>
        <w:rPr>
          <w:rFonts w:ascii="Calibri" w:eastAsia="Calibri" w:hAnsi="Calibri" w:cs="Calibri"/>
        </w:rPr>
        <w:t>Toutes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catégories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membres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définies</w:t>
      </w:r>
      <w:proofErr w:type="spellEnd"/>
      <w:r>
        <w:rPr>
          <w:rFonts w:ascii="Calibri" w:eastAsia="Calibri" w:hAnsi="Calibri" w:cs="Calibri"/>
        </w:rPr>
        <w:t xml:space="preserve"> dans les </w:t>
      </w:r>
      <w:proofErr w:type="spellStart"/>
      <w:r>
        <w:rPr>
          <w:rFonts w:ascii="Calibri" w:eastAsia="Calibri" w:hAnsi="Calibri" w:cs="Calibri"/>
        </w:rPr>
        <w:t>règlements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administratifs</w:t>
      </w:r>
      <w:proofErr w:type="spellEnd"/>
      <w:r>
        <w:rPr>
          <w:rFonts w:ascii="Calibri" w:eastAsia="Calibri" w:hAnsi="Calibri" w:cs="Calibri"/>
        </w:rPr>
        <w:t xml:space="preserve"> de </w:t>
      </w:r>
      <w:r w:rsidR="00DC73C1">
        <w:rPr>
          <w:rFonts w:ascii="Calibri" w:eastAsia="Calibri" w:hAnsi="Calibri" w:cs="Calibri"/>
        </w:rPr>
        <w:t>Bowls</w:t>
      </w:r>
      <w:r>
        <w:rPr>
          <w:rFonts w:ascii="Calibri" w:eastAsia="Calibri" w:hAnsi="Calibri" w:cs="Calibri"/>
        </w:rPr>
        <w:t xml:space="preserve"> Canada</w:t>
      </w:r>
      <w:r w:rsidR="00DC73C1">
        <w:rPr>
          <w:rFonts w:ascii="Calibri" w:eastAsia="Calibri" w:hAnsi="Calibri" w:cs="Calibri"/>
        </w:rPr>
        <w:t xml:space="preserve"> </w:t>
      </w:r>
      <w:proofErr w:type="spellStart"/>
      <w:r w:rsidR="00DC73C1">
        <w:rPr>
          <w:rFonts w:ascii="Calibri" w:eastAsia="Calibri" w:hAnsi="Calibri" w:cs="Calibri"/>
        </w:rPr>
        <w:t>Boulingrin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ainsi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toutes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personnes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employées</w:t>
      </w:r>
      <w:proofErr w:type="spellEnd"/>
      <w:r>
        <w:rPr>
          <w:rFonts w:ascii="Calibri" w:eastAsia="Calibri" w:hAnsi="Calibri" w:cs="Calibri"/>
        </w:rPr>
        <w:t xml:space="preserve"> par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engagées</w:t>
      </w:r>
      <w:proofErr w:type="spellEnd"/>
      <w:r>
        <w:rPr>
          <w:rFonts w:ascii="Calibri" w:eastAsia="Calibri" w:hAnsi="Calibri" w:cs="Calibri"/>
        </w:rPr>
        <w:t xml:space="preserve"> dans des </w:t>
      </w:r>
      <w:proofErr w:type="spellStart"/>
      <w:r>
        <w:rPr>
          <w:rFonts w:ascii="Calibri" w:eastAsia="Calibri" w:hAnsi="Calibri" w:cs="Calibri"/>
        </w:rPr>
        <w:t>activités</w:t>
      </w:r>
      <w:proofErr w:type="spellEnd"/>
      <w:r>
        <w:rPr>
          <w:rFonts w:ascii="Calibri" w:eastAsia="Calibri" w:hAnsi="Calibri" w:cs="Calibri"/>
        </w:rPr>
        <w:t xml:space="preserve"> relatives à </w:t>
      </w:r>
      <w:r w:rsidR="008770F9">
        <w:rPr>
          <w:rFonts w:ascii="Calibri" w:eastAsia="Calibri" w:hAnsi="Calibri" w:cs="Calibri"/>
        </w:rPr>
        <w:t>Bowls</w:t>
      </w:r>
      <w:r>
        <w:rPr>
          <w:rFonts w:ascii="Calibri" w:eastAsia="Calibri" w:hAnsi="Calibri" w:cs="Calibri"/>
        </w:rPr>
        <w:t xml:space="preserve"> Canada</w:t>
      </w:r>
      <w:r w:rsidR="008770F9">
        <w:rPr>
          <w:rFonts w:ascii="Calibri" w:eastAsia="Calibri" w:hAnsi="Calibri" w:cs="Calibri"/>
        </w:rPr>
        <w:t xml:space="preserve"> </w:t>
      </w:r>
      <w:proofErr w:type="spellStart"/>
      <w:r w:rsidR="008770F9">
        <w:rPr>
          <w:rFonts w:ascii="Calibri" w:eastAsia="Calibri" w:hAnsi="Calibri" w:cs="Calibri"/>
        </w:rPr>
        <w:t>Boulingrin</w:t>
      </w:r>
      <w:proofErr w:type="spellEnd"/>
      <w:r>
        <w:rPr>
          <w:rFonts w:ascii="Calibri" w:eastAsia="Calibri" w:hAnsi="Calibri" w:cs="Calibri"/>
        </w:rPr>
        <w:t xml:space="preserve">, de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associations </w:t>
      </w:r>
      <w:proofErr w:type="spellStart"/>
      <w:r>
        <w:rPr>
          <w:rFonts w:ascii="Calibri" w:eastAsia="Calibri" w:hAnsi="Calibri" w:cs="Calibri"/>
        </w:rPr>
        <w:t>provinciales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territoriales</w:t>
      </w:r>
      <w:proofErr w:type="spellEnd"/>
      <w:r>
        <w:rPr>
          <w:rFonts w:ascii="Calibri" w:eastAsia="Calibri" w:hAnsi="Calibri" w:cs="Calibri"/>
        </w:rPr>
        <w:t xml:space="preserve"> et des associations locales, </w:t>
      </w:r>
      <w:proofErr w:type="spellStart"/>
      <w:r>
        <w:rPr>
          <w:rFonts w:ascii="Calibri" w:eastAsia="Calibri" w:hAnsi="Calibri" w:cs="Calibri"/>
        </w:rPr>
        <w:t>incluant</w:t>
      </w:r>
      <w:proofErr w:type="spellEnd"/>
      <w:r>
        <w:rPr>
          <w:rFonts w:ascii="Calibri" w:eastAsia="Calibri" w:hAnsi="Calibri" w:cs="Calibri"/>
        </w:rPr>
        <w:t xml:space="preserve">, sans </w:t>
      </w:r>
      <w:proofErr w:type="spellStart"/>
      <w:r>
        <w:rPr>
          <w:rFonts w:ascii="Calibri" w:eastAsia="Calibri" w:hAnsi="Calibri" w:cs="Calibri"/>
        </w:rPr>
        <w:t>toutefois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s'y</w:t>
      </w:r>
      <w:proofErr w:type="spellEnd"/>
      <w:r>
        <w:rPr>
          <w:rFonts w:ascii="Calibri" w:eastAsia="Calibri" w:hAnsi="Calibri" w:cs="Calibri"/>
        </w:rPr>
        <w:t xml:space="preserve"> limite</w:t>
      </w:r>
      <w:r>
        <w:rPr>
          <w:rFonts w:ascii="Calibri" w:eastAsia="Calibri" w:hAnsi="Calibri" w:cs="Calibri"/>
        </w:rPr>
        <w:t xml:space="preserve">r, les </w:t>
      </w:r>
      <w:proofErr w:type="spellStart"/>
      <w:r>
        <w:rPr>
          <w:rFonts w:ascii="Calibri" w:eastAsia="Calibri" w:hAnsi="Calibri" w:cs="Calibri"/>
        </w:rPr>
        <w:t>athlètes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entraîneurs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organisateurs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arbitres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officiels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bénévoles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gérants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gestionnaires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directeurs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membres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comités</w:t>
      </w:r>
      <w:proofErr w:type="spellEnd"/>
      <w:r>
        <w:rPr>
          <w:rFonts w:ascii="Calibri" w:eastAsia="Calibri" w:hAnsi="Calibri" w:cs="Calibri"/>
        </w:rPr>
        <w:t xml:space="preserve">, les </w:t>
      </w:r>
      <w:proofErr w:type="spellStart"/>
      <w:r>
        <w:rPr>
          <w:rFonts w:ascii="Calibri" w:eastAsia="Calibri" w:hAnsi="Calibri" w:cs="Calibri"/>
        </w:rPr>
        <w:t>administrateurs</w:t>
      </w:r>
      <w:proofErr w:type="spellEnd"/>
      <w:r>
        <w:rPr>
          <w:rFonts w:ascii="Calibri" w:eastAsia="Calibri" w:hAnsi="Calibri" w:cs="Calibri"/>
        </w:rPr>
        <w:t xml:space="preserve"> et les </w:t>
      </w:r>
      <w:proofErr w:type="spellStart"/>
      <w:r>
        <w:rPr>
          <w:rFonts w:ascii="Calibri" w:eastAsia="Calibri" w:hAnsi="Calibri" w:cs="Calibri"/>
        </w:rPr>
        <w:t>dirigeants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ainsi</w:t>
      </w:r>
      <w:proofErr w:type="spellEnd"/>
      <w:r>
        <w:rPr>
          <w:rFonts w:ascii="Calibri" w:eastAsia="Calibri" w:hAnsi="Calibri" w:cs="Calibri"/>
        </w:rPr>
        <w:t xml:space="preserve"> que les </w:t>
      </w:r>
      <w:proofErr w:type="spellStart"/>
      <w:r>
        <w:rPr>
          <w:rFonts w:ascii="Calibri" w:eastAsia="Calibri" w:hAnsi="Calibri" w:cs="Calibri"/>
        </w:rPr>
        <w:t>spectateurs</w:t>
      </w:r>
      <w:proofErr w:type="spellEnd"/>
      <w:r>
        <w:rPr>
          <w:rFonts w:ascii="Calibri" w:eastAsia="Calibri" w:hAnsi="Calibri" w:cs="Calibri"/>
        </w:rPr>
        <w:t xml:space="preserve">, et parents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tuteurs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des </w:t>
      </w:r>
      <w:proofErr w:type="spellStart"/>
      <w:r>
        <w:rPr>
          <w:rFonts w:ascii="Calibri" w:eastAsia="Calibri" w:hAnsi="Calibri" w:cs="Calibri"/>
        </w:rPr>
        <w:t>athlètes</w:t>
      </w:r>
      <w:proofErr w:type="spellEnd"/>
      <w:r>
        <w:rPr>
          <w:rFonts w:ascii="Calibri" w:eastAsia="Calibri" w:hAnsi="Calibri" w:cs="Calibri"/>
        </w:rPr>
        <w:t>.</w:t>
      </w:r>
    </w:p>
    <w:p w14:paraId="2200CE8B" w14:textId="77777777" w:rsidR="005464C3" w:rsidRDefault="00CF19FD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«Club </w:t>
      </w:r>
      <w:proofErr w:type="spellStart"/>
      <w:r>
        <w:rPr>
          <w:rFonts w:ascii="Calibri" w:eastAsia="Calibri" w:hAnsi="Calibri" w:cs="Calibri"/>
          <w:i/>
        </w:rPr>
        <w:t>membre</w:t>
      </w:r>
      <w:proofErr w:type="spellEnd"/>
      <w:proofErr w:type="gramStart"/>
      <w:r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  <w:i/>
        </w:rPr>
        <w:t xml:space="preserve">  –</w:t>
      </w:r>
      <w:proofErr w:type="gramEnd"/>
      <w:r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</w:rPr>
        <w:t xml:space="preserve">Un club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ligue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affilié</w:t>
      </w:r>
      <w:proofErr w:type="spellEnd"/>
      <w:r>
        <w:rPr>
          <w:rFonts w:ascii="Calibri" w:eastAsia="Calibri" w:hAnsi="Calibri" w:cs="Calibri"/>
        </w:rPr>
        <w:t xml:space="preserve">(e) à un OPS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à BCB.</w:t>
      </w:r>
    </w:p>
    <w:p w14:paraId="2200CE8C" w14:textId="77777777" w:rsidR="005464C3" w:rsidRDefault="00CF19FD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“OSP” –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Sportive </w:t>
      </w:r>
      <w:proofErr w:type="spellStart"/>
      <w:r>
        <w:rPr>
          <w:rFonts w:ascii="Calibri" w:eastAsia="Calibri" w:hAnsi="Calibri" w:cs="Calibri"/>
        </w:rPr>
        <w:t>Provinciale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affiliée</w:t>
      </w:r>
      <w:proofErr w:type="spellEnd"/>
      <w:r>
        <w:rPr>
          <w:rFonts w:ascii="Calibri" w:eastAsia="Calibri" w:hAnsi="Calibri" w:cs="Calibri"/>
        </w:rPr>
        <w:t xml:space="preserve"> à BCB</w:t>
      </w:r>
    </w:p>
    <w:p w14:paraId="2200CE8D" w14:textId="77777777" w:rsidR="005464C3" w:rsidRDefault="005464C3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2200CE8E" w14:textId="77777777" w:rsidR="005464C3" w:rsidRDefault="00CF19FD">
      <w:p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Objet</w:t>
      </w:r>
      <w:proofErr w:type="spellEnd"/>
    </w:p>
    <w:p w14:paraId="2200CE8F" w14:textId="77777777" w:rsidR="005464C3" w:rsidRDefault="00CF19FD">
      <w:pPr>
        <w:numPr>
          <w:ilvl w:val="0"/>
          <w:numId w:val="3"/>
        </w:numPr>
        <w:spacing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présente</w:t>
      </w:r>
      <w:proofErr w:type="spellEnd"/>
      <w:r>
        <w:rPr>
          <w:rFonts w:ascii="Calibri" w:eastAsia="Calibri" w:hAnsi="Calibri" w:cs="Calibri"/>
        </w:rPr>
        <w:t xml:space="preserve"> politique a pour </w:t>
      </w:r>
      <w:proofErr w:type="spellStart"/>
      <w:r>
        <w:rPr>
          <w:rFonts w:ascii="Calibri" w:eastAsia="Calibri" w:hAnsi="Calibri" w:cs="Calibri"/>
        </w:rPr>
        <w:t>objet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garantir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l'application</w:t>
      </w:r>
      <w:proofErr w:type="spellEnd"/>
      <w:r>
        <w:rPr>
          <w:rFonts w:ascii="Calibri" w:eastAsia="Calibri" w:hAnsi="Calibri" w:cs="Calibri"/>
        </w:rPr>
        <w:t xml:space="preserve"> et la reconnaissance </w:t>
      </w:r>
      <w:proofErr w:type="spellStart"/>
      <w:r>
        <w:rPr>
          <w:rFonts w:ascii="Calibri" w:eastAsia="Calibri" w:hAnsi="Calibri" w:cs="Calibri"/>
        </w:rPr>
        <w:t>nationales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toutes</w:t>
      </w:r>
      <w:proofErr w:type="spellEnd"/>
      <w:r>
        <w:rPr>
          <w:rFonts w:ascii="Calibri" w:eastAsia="Calibri" w:hAnsi="Calibri" w:cs="Calibri"/>
        </w:rPr>
        <w:t xml:space="preserve"> les sanctions </w:t>
      </w:r>
      <w:proofErr w:type="spellStart"/>
      <w:r>
        <w:rPr>
          <w:rFonts w:ascii="Calibri" w:eastAsia="Calibri" w:hAnsi="Calibri" w:cs="Calibri"/>
        </w:rPr>
        <w:t>disciplinaires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émises</w:t>
      </w:r>
      <w:proofErr w:type="spellEnd"/>
      <w:r>
        <w:rPr>
          <w:rFonts w:ascii="Calibri" w:eastAsia="Calibri" w:hAnsi="Calibri" w:cs="Calibri"/>
        </w:rPr>
        <w:t xml:space="preserve"> par BCB, les OSP et les club </w:t>
      </w:r>
      <w:proofErr w:type="spellStart"/>
      <w:r>
        <w:rPr>
          <w:rFonts w:ascii="Calibri" w:eastAsia="Calibri" w:hAnsi="Calibri" w:cs="Calibri"/>
        </w:rPr>
        <w:t>membres</w:t>
      </w:r>
      <w:proofErr w:type="spellEnd"/>
    </w:p>
    <w:p w14:paraId="2200CE90" w14:textId="77777777" w:rsidR="005464C3" w:rsidRDefault="005464C3">
      <w:pPr>
        <w:spacing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2200CE91" w14:textId="07179B38" w:rsidR="005464C3" w:rsidRDefault="00CF19FD">
      <w:pPr>
        <w:numPr>
          <w:ilvl w:val="0"/>
          <w:numId w:val="3"/>
        </w:numPr>
        <w:spacing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BCB </w:t>
      </w:r>
      <w:proofErr w:type="spellStart"/>
      <w:r>
        <w:rPr>
          <w:rFonts w:ascii="Calibri" w:eastAsia="Calibri" w:hAnsi="Calibri" w:cs="Calibri"/>
        </w:rPr>
        <w:t>reconnaît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l'importance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sécurité</w:t>
      </w:r>
      <w:proofErr w:type="spellEnd"/>
      <w:r>
        <w:rPr>
          <w:rFonts w:ascii="Calibri" w:eastAsia="Calibri" w:hAnsi="Calibri" w:cs="Calibri"/>
        </w:rPr>
        <w:t xml:space="preserve"> dans le sport </w:t>
      </w:r>
      <w:proofErr w:type="gramStart"/>
      <w:r>
        <w:rPr>
          <w:rFonts w:ascii="Calibri" w:eastAsia="Calibri" w:hAnsi="Calibri" w:cs="Calibri"/>
        </w:rPr>
        <w:t>pour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tous</w:t>
      </w:r>
      <w:proofErr w:type="spellEnd"/>
      <w:r>
        <w:rPr>
          <w:rFonts w:ascii="Calibri" w:eastAsia="Calibri" w:hAnsi="Calibri" w:cs="Calibri"/>
        </w:rPr>
        <w:t xml:space="preserve"> les participa</w:t>
      </w:r>
      <w:r>
        <w:rPr>
          <w:rFonts w:ascii="Calibri" w:eastAsia="Calibri" w:hAnsi="Calibri" w:cs="Calibri"/>
        </w:rPr>
        <w:t xml:space="preserve">nts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8770F9">
        <w:rPr>
          <w:rFonts w:ascii="Calibri" w:eastAsia="Calibri" w:hAnsi="Calibri" w:cs="Calibri"/>
        </w:rPr>
        <w:t>boulingrin</w:t>
      </w:r>
      <w:proofErr w:type="spellEnd"/>
      <w:r>
        <w:rPr>
          <w:rFonts w:ascii="Calibri" w:eastAsia="Calibri" w:hAnsi="Calibri" w:cs="Calibri"/>
        </w:rPr>
        <w:t xml:space="preserve">, dans tout le pays. BCB </w:t>
      </w:r>
      <w:proofErr w:type="spellStart"/>
      <w:r>
        <w:rPr>
          <w:rFonts w:ascii="Calibri" w:eastAsia="Calibri" w:hAnsi="Calibri" w:cs="Calibri"/>
        </w:rPr>
        <w:t>reconnaît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aussi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obligations </w:t>
      </w:r>
      <w:proofErr w:type="spellStart"/>
      <w:r>
        <w:rPr>
          <w:rFonts w:ascii="Calibri" w:eastAsia="Calibri" w:hAnsi="Calibri" w:cs="Calibri"/>
        </w:rPr>
        <w:t>d'engager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tierce </w:t>
      </w:r>
      <w:proofErr w:type="spellStart"/>
      <w:r>
        <w:rPr>
          <w:rFonts w:ascii="Calibri" w:eastAsia="Calibri" w:hAnsi="Calibri" w:cs="Calibri"/>
        </w:rPr>
        <w:t>partie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indépendante</w:t>
      </w:r>
      <w:proofErr w:type="spellEnd"/>
      <w:r>
        <w:rPr>
          <w:rFonts w:ascii="Calibri" w:eastAsia="Calibri" w:hAnsi="Calibri" w:cs="Calibri"/>
        </w:rPr>
        <w:t xml:space="preserve"> pour </w:t>
      </w:r>
      <w:proofErr w:type="spellStart"/>
      <w:r>
        <w:rPr>
          <w:rFonts w:ascii="Calibri" w:eastAsia="Calibri" w:hAnsi="Calibri" w:cs="Calibri"/>
        </w:rPr>
        <w:t>traiter</w:t>
      </w:r>
      <w:proofErr w:type="spellEnd"/>
      <w:r>
        <w:rPr>
          <w:rFonts w:ascii="Calibri" w:eastAsia="Calibri" w:hAnsi="Calibri" w:cs="Calibri"/>
        </w:rPr>
        <w:t xml:space="preserve"> et (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enquêter</w:t>
      </w:r>
      <w:proofErr w:type="spellEnd"/>
      <w:r>
        <w:rPr>
          <w:rFonts w:ascii="Calibri" w:eastAsia="Calibri" w:hAnsi="Calibri" w:cs="Calibri"/>
        </w:rPr>
        <w:t xml:space="preserve"> sur </w:t>
      </w:r>
      <w:proofErr w:type="spellStart"/>
      <w:r>
        <w:rPr>
          <w:rFonts w:ascii="Calibri" w:eastAsia="Calibri" w:hAnsi="Calibri" w:cs="Calibri"/>
        </w:rPr>
        <w:t>toutes</w:t>
      </w:r>
      <w:proofErr w:type="spellEnd"/>
      <w:r>
        <w:rPr>
          <w:rFonts w:ascii="Calibri" w:eastAsia="Calibri" w:hAnsi="Calibri" w:cs="Calibri"/>
        </w:rPr>
        <w:t xml:space="preserve"> les questions </w:t>
      </w:r>
      <w:proofErr w:type="spellStart"/>
      <w:r>
        <w:rPr>
          <w:rFonts w:ascii="Calibri" w:eastAsia="Calibri" w:hAnsi="Calibri" w:cs="Calibri"/>
        </w:rPr>
        <w:t>impliquant</w:t>
      </w:r>
      <w:proofErr w:type="spellEnd"/>
      <w:r>
        <w:rPr>
          <w:rFonts w:ascii="Calibri" w:eastAsia="Calibri" w:hAnsi="Calibri" w:cs="Calibri"/>
        </w:rPr>
        <w:t xml:space="preserve"> du </w:t>
      </w:r>
      <w:proofErr w:type="spellStart"/>
      <w:r>
        <w:rPr>
          <w:rFonts w:ascii="Calibri" w:eastAsia="Calibri" w:hAnsi="Calibri" w:cs="Calibri"/>
        </w:rPr>
        <w:t>harcèlement</w:t>
      </w:r>
      <w:proofErr w:type="spellEnd"/>
      <w:r>
        <w:rPr>
          <w:rFonts w:ascii="Calibri" w:eastAsia="Calibri" w:hAnsi="Calibri" w:cs="Calibri"/>
        </w:rPr>
        <w:t xml:space="preserve">, de la discrimination, de la violence, du </w:t>
      </w:r>
      <w:proofErr w:type="spellStart"/>
      <w:r>
        <w:rPr>
          <w:rFonts w:ascii="Calibri" w:eastAsia="Calibri" w:hAnsi="Calibri" w:cs="Calibri"/>
        </w:rPr>
        <w:t>harcèlement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mili</w:t>
      </w:r>
      <w:r>
        <w:rPr>
          <w:rFonts w:ascii="Calibri" w:eastAsia="Calibri" w:hAnsi="Calibri" w:cs="Calibri"/>
        </w:rPr>
        <w:t xml:space="preserve">eu de travail, de la violence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milieu de travail, et du </w:t>
      </w:r>
      <w:proofErr w:type="spellStart"/>
      <w:r>
        <w:rPr>
          <w:rFonts w:ascii="Calibri" w:eastAsia="Calibri" w:hAnsi="Calibri" w:cs="Calibri"/>
        </w:rPr>
        <w:t>harcèlement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sexuel</w:t>
      </w:r>
      <w:proofErr w:type="spellEnd"/>
      <w:r>
        <w:rPr>
          <w:rFonts w:ascii="Calibri" w:eastAsia="Calibri" w:hAnsi="Calibri" w:cs="Calibri"/>
        </w:rPr>
        <w:t>.</w:t>
      </w:r>
    </w:p>
    <w:p w14:paraId="2200CE92" w14:textId="77777777" w:rsidR="005464C3" w:rsidRDefault="005464C3">
      <w:pPr>
        <w:spacing w:line="240" w:lineRule="auto"/>
        <w:ind w:left="360"/>
        <w:jc w:val="both"/>
        <w:rPr>
          <w:rFonts w:ascii="Calibri" w:eastAsia="Calibri" w:hAnsi="Calibri" w:cs="Calibri"/>
        </w:rPr>
      </w:pPr>
    </w:p>
    <w:p w14:paraId="2200CE93" w14:textId="77777777" w:rsidR="005464C3" w:rsidRDefault="00CF19F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Application</w:t>
      </w:r>
    </w:p>
    <w:p w14:paraId="2200CE94" w14:textId="77777777" w:rsidR="005464C3" w:rsidRDefault="00CF19FD">
      <w:pPr>
        <w:numPr>
          <w:ilvl w:val="0"/>
          <w:numId w:val="3"/>
        </w:numPr>
        <w:spacing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présente</w:t>
      </w:r>
      <w:proofErr w:type="spellEnd"/>
      <w:r>
        <w:rPr>
          <w:rFonts w:ascii="Calibri" w:eastAsia="Calibri" w:hAnsi="Calibri" w:cs="Calibri"/>
        </w:rPr>
        <w:t xml:space="preserve"> politique </w:t>
      </w:r>
      <w:proofErr w:type="spellStart"/>
      <w:r>
        <w:rPr>
          <w:rFonts w:ascii="Calibri" w:eastAsia="Calibri" w:hAnsi="Calibri" w:cs="Calibri"/>
        </w:rPr>
        <w:t>s’applique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tous</w:t>
      </w:r>
      <w:proofErr w:type="spellEnd"/>
      <w:r>
        <w:rPr>
          <w:rFonts w:ascii="Calibri" w:eastAsia="Calibri" w:hAnsi="Calibri" w:cs="Calibri"/>
        </w:rPr>
        <w:t xml:space="preserve"> les Participants, à </w:t>
      </w:r>
      <w:proofErr w:type="spellStart"/>
      <w:r>
        <w:rPr>
          <w:rFonts w:ascii="Calibri" w:eastAsia="Calibri" w:hAnsi="Calibri" w:cs="Calibri"/>
        </w:rPr>
        <w:t>toutes</w:t>
      </w:r>
      <w:proofErr w:type="spellEnd"/>
      <w:r>
        <w:rPr>
          <w:rFonts w:ascii="Calibri" w:eastAsia="Calibri" w:hAnsi="Calibri" w:cs="Calibri"/>
        </w:rPr>
        <w:t xml:space="preserve"> les OSP et à </w:t>
      </w:r>
      <w:proofErr w:type="spellStart"/>
      <w:r>
        <w:rPr>
          <w:rFonts w:ascii="Calibri" w:eastAsia="Calibri" w:hAnsi="Calibri" w:cs="Calibri"/>
        </w:rPr>
        <w:t>toutes</w:t>
      </w:r>
      <w:proofErr w:type="spellEnd"/>
      <w:r>
        <w:rPr>
          <w:rFonts w:ascii="Calibri" w:eastAsia="Calibri" w:hAnsi="Calibri" w:cs="Calibri"/>
        </w:rPr>
        <w:t xml:space="preserve"> les clubs </w:t>
      </w:r>
      <w:proofErr w:type="spellStart"/>
      <w:r>
        <w:rPr>
          <w:rFonts w:ascii="Calibri" w:eastAsia="Calibri" w:hAnsi="Calibri" w:cs="Calibri"/>
        </w:rPr>
        <w:t>membres</w:t>
      </w:r>
      <w:proofErr w:type="spellEnd"/>
      <w:r>
        <w:rPr>
          <w:rFonts w:ascii="Calibri" w:eastAsia="Calibri" w:hAnsi="Calibri" w:cs="Calibri"/>
        </w:rPr>
        <w:t>.</w:t>
      </w:r>
    </w:p>
    <w:p w14:paraId="2200CE95" w14:textId="77777777" w:rsidR="005464C3" w:rsidRDefault="005464C3">
      <w:pPr>
        <w:spacing w:line="240" w:lineRule="auto"/>
        <w:ind w:left="360"/>
        <w:jc w:val="both"/>
        <w:rPr>
          <w:rFonts w:ascii="Calibri" w:eastAsia="Calibri" w:hAnsi="Calibri" w:cs="Calibri"/>
          <w:sz w:val="28"/>
          <w:szCs w:val="28"/>
        </w:rPr>
      </w:pPr>
    </w:p>
    <w:p w14:paraId="2200CE96" w14:textId="77777777" w:rsidR="005464C3" w:rsidRDefault="00CF19FD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</w:rPr>
        <w:t>Responsabilités</w:t>
      </w:r>
      <w:proofErr w:type="spellEnd"/>
    </w:p>
    <w:p w14:paraId="2200CE97" w14:textId="77777777" w:rsidR="005464C3" w:rsidRDefault="00CF19FD">
      <w:pPr>
        <w:numPr>
          <w:ilvl w:val="0"/>
          <w:numId w:val="3"/>
        </w:numPr>
        <w:spacing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BCB doit:</w:t>
      </w:r>
    </w:p>
    <w:p w14:paraId="2200CE98" w14:textId="77777777" w:rsidR="005464C3" w:rsidRDefault="00CF19FD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Fournir</w:t>
      </w:r>
      <w:proofErr w:type="spellEnd"/>
      <w:r>
        <w:rPr>
          <w:rFonts w:ascii="Calibri" w:eastAsia="Calibri" w:hAnsi="Calibri" w:cs="Calibri"/>
        </w:rPr>
        <w:t xml:space="preserve"> des copies des </w:t>
      </w:r>
      <w:proofErr w:type="spellStart"/>
      <w:r>
        <w:rPr>
          <w:rFonts w:ascii="Calibri" w:eastAsia="Calibri" w:hAnsi="Calibri" w:cs="Calibri"/>
        </w:rPr>
        <w:t>décisions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disciplinaires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d'appel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relatives</w:t>
      </w:r>
      <w:proofErr w:type="gramEnd"/>
      <w:r>
        <w:rPr>
          <w:rFonts w:ascii="Calibri" w:eastAsia="Calibri" w:hAnsi="Calibri" w:cs="Calibri"/>
        </w:rPr>
        <w:t xml:space="preserve"> au participant à </w:t>
      </w:r>
      <w:proofErr w:type="spellStart"/>
      <w:r>
        <w:rPr>
          <w:rFonts w:ascii="Calibri" w:eastAsia="Calibri" w:hAnsi="Calibri" w:cs="Calibri"/>
        </w:rPr>
        <w:t>toutes</w:t>
      </w:r>
      <w:proofErr w:type="spellEnd"/>
      <w:r>
        <w:rPr>
          <w:rFonts w:ascii="Calibri" w:eastAsia="Calibri" w:hAnsi="Calibri" w:cs="Calibri"/>
        </w:rPr>
        <w:t xml:space="preserve"> les OSP et clubs </w:t>
      </w:r>
      <w:proofErr w:type="spellStart"/>
      <w:r>
        <w:rPr>
          <w:rFonts w:ascii="Calibri" w:eastAsia="Calibri" w:hAnsi="Calibri" w:cs="Calibri"/>
        </w:rPr>
        <w:t>membres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auxqu</w:t>
      </w:r>
      <w:r>
        <w:rPr>
          <w:rFonts w:ascii="Calibri" w:eastAsia="Calibri" w:hAnsi="Calibri" w:cs="Calibri"/>
        </w:rPr>
        <w:t>elles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ledit</w:t>
      </w:r>
      <w:proofErr w:type="spellEnd"/>
      <w:r>
        <w:rPr>
          <w:rFonts w:ascii="Calibri" w:eastAsia="Calibri" w:hAnsi="Calibri" w:cs="Calibri"/>
        </w:rPr>
        <w:t xml:space="preserve"> participant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affilié</w:t>
      </w:r>
      <w:proofErr w:type="spellEnd"/>
    </w:p>
    <w:p w14:paraId="2200CE99" w14:textId="77777777" w:rsidR="005464C3" w:rsidRDefault="00CF19FD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qui </w:t>
      </w:r>
      <w:proofErr w:type="spellStart"/>
      <w:r>
        <w:rPr>
          <w:rFonts w:ascii="Calibri" w:eastAsia="Calibri" w:hAnsi="Calibri" w:cs="Calibri"/>
        </w:rPr>
        <w:t>concerne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décisions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disciplinaires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fournies</w:t>
      </w:r>
      <w:proofErr w:type="spellEnd"/>
      <w:r>
        <w:rPr>
          <w:rFonts w:ascii="Calibri" w:eastAsia="Calibri" w:hAnsi="Calibri" w:cs="Calibri"/>
        </w:rPr>
        <w:t xml:space="preserve"> à BCB par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OSP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un club </w:t>
      </w:r>
      <w:proofErr w:type="spellStart"/>
      <w:r>
        <w:rPr>
          <w:rFonts w:ascii="Calibri" w:eastAsia="Calibri" w:hAnsi="Calibri" w:cs="Calibri"/>
        </w:rPr>
        <w:t>membre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déterminer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conformément</w:t>
      </w:r>
      <w:proofErr w:type="spellEnd"/>
      <w:r>
        <w:rPr>
          <w:rFonts w:ascii="Calibri" w:eastAsia="Calibri" w:hAnsi="Calibri" w:cs="Calibri"/>
        </w:rPr>
        <w:t xml:space="preserve"> à la politique sur la discipline et les </w:t>
      </w:r>
      <w:proofErr w:type="spellStart"/>
      <w:r>
        <w:rPr>
          <w:rFonts w:ascii="Calibri" w:eastAsia="Calibri" w:hAnsi="Calibri" w:cs="Calibri"/>
        </w:rPr>
        <w:t>plaintes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s'il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nécessaire</w:t>
      </w:r>
      <w:proofErr w:type="spellEnd"/>
      <w:r>
        <w:rPr>
          <w:rFonts w:ascii="Calibri" w:eastAsia="Calibri" w:hAnsi="Calibri" w:cs="Calibri"/>
        </w:rPr>
        <w:t xml:space="preserve"> de prendre des </w:t>
      </w:r>
      <w:proofErr w:type="spellStart"/>
      <w:r>
        <w:rPr>
          <w:rFonts w:ascii="Calibri" w:eastAsia="Calibri" w:hAnsi="Calibri" w:cs="Calibri"/>
        </w:rPr>
        <w:t>mesures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discipli</w:t>
      </w:r>
      <w:r>
        <w:rPr>
          <w:rFonts w:ascii="Calibri" w:eastAsia="Calibri" w:hAnsi="Calibri" w:cs="Calibri"/>
        </w:rPr>
        <w:t>naires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supplémentaires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contre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les participants </w:t>
      </w:r>
      <w:proofErr w:type="spellStart"/>
      <w:r>
        <w:rPr>
          <w:rFonts w:ascii="Calibri" w:eastAsia="Calibri" w:hAnsi="Calibri" w:cs="Calibri"/>
        </w:rPr>
        <w:t>nommés</w:t>
      </w:r>
      <w:proofErr w:type="spellEnd"/>
      <w:r>
        <w:rPr>
          <w:rFonts w:ascii="Calibri" w:eastAsia="Calibri" w:hAnsi="Calibri" w:cs="Calibri"/>
        </w:rPr>
        <w:t xml:space="preserve"> dans la </w:t>
      </w:r>
      <w:proofErr w:type="spellStart"/>
      <w:proofErr w:type="gramStart"/>
      <w:r>
        <w:rPr>
          <w:rFonts w:ascii="Calibri" w:eastAsia="Calibri" w:hAnsi="Calibri" w:cs="Calibri"/>
        </w:rPr>
        <w:t>décision</w:t>
      </w:r>
      <w:proofErr w:type="spellEnd"/>
      <w:r>
        <w:rPr>
          <w:rFonts w:ascii="Calibri" w:eastAsia="Calibri" w:hAnsi="Calibri" w:cs="Calibri"/>
        </w:rPr>
        <w:t>;</w:t>
      </w:r>
      <w:proofErr w:type="gramEnd"/>
    </w:p>
    <w:p w14:paraId="2200CE9A" w14:textId="77777777" w:rsidR="005464C3" w:rsidRDefault="00CF19FD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Reconnaître</w:t>
      </w:r>
      <w:proofErr w:type="spellEnd"/>
      <w:r>
        <w:rPr>
          <w:rFonts w:ascii="Calibri" w:eastAsia="Calibri" w:hAnsi="Calibri" w:cs="Calibri"/>
        </w:rPr>
        <w:t xml:space="preserve"> et appliquer les sanctions </w:t>
      </w:r>
      <w:proofErr w:type="spellStart"/>
      <w:r>
        <w:rPr>
          <w:rFonts w:ascii="Calibri" w:eastAsia="Calibri" w:hAnsi="Calibri" w:cs="Calibri"/>
        </w:rPr>
        <w:t>disciplinaires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imposées</w:t>
      </w:r>
      <w:proofErr w:type="spellEnd"/>
      <w:r>
        <w:rPr>
          <w:rFonts w:ascii="Calibri" w:eastAsia="Calibri" w:hAnsi="Calibri" w:cs="Calibri"/>
        </w:rPr>
        <w:t xml:space="preserve"> par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OSP et (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) un club </w:t>
      </w:r>
      <w:proofErr w:type="spellStart"/>
      <w:r>
        <w:rPr>
          <w:rFonts w:ascii="Calibri" w:eastAsia="Calibri" w:hAnsi="Calibri" w:cs="Calibri"/>
        </w:rPr>
        <w:t>membre</w:t>
      </w:r>
      <w:proofErr w:type="spellEnd"/>
    </w:p>
    <w:p w14:paraId="2200CE9B" w14:textId="77777777" w:rsidR="005464C3" w:rsidRDefault="005464C3">
      <w:pPr>
        <w:spacing w:line="240" w:lineRule="auto"/>
        <w:ind w:left="360"/>
        <w:jc w:val="both"/>
        <w:rPr>
          <w:rFonts w:ascii="Calibri" w:eastAsia="Calibri" w:hAnsi="Calibri" w:cs="Calibri"/>
        </w:rPr>
      </w:pPr>
    </w:p>
    <w:p w14:paraId="2200CE9C" w14:textId="77777777" w:rsidR="005464C3" w:rsidRDefault="00CF19FD">
      <w:pPr>
        <w:numPr>
          <w:ilvl w:val="0"/>
          <w:numId w:val="3"/>
        </w:numPr>
        <w:spacing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OSP </w:t>
      </w:r>
      <w:proofErr w:type="spellStart"/>
      <w:r>
        <w:rPr>
          <w:rFonts w:ascii="Calibri" w:eastAsia="Calibri" w:hAnsi="Calibri" w:cs="Calibri"/>
        </w:rPr>
        <w:t>doivent</w:t>
      </w:r>
      <w:proofErr w:type="spellEnd"/>
      <w:r>
        <w:rPr>
          <w:rFonts w:ascii="Calibri" w:eastAsia="Calibri" w:hAnsi="Calibri" w:cs="Calibri"/>
        </w:rPr>
        <w:t>:</w:t>
      </w:r>
    </w:p>
    <w:p w14:paraId="2200CE9D" w14:textId="77777777" w:rsidR="005464C3" w:rsidRDefault="00CF19F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Fournir</w:t>
      </w:r>
      <w:proofErr w:type="spellEnd"/>
      <w:r>
        <w:rPr>
          <w:rFonts w:ascii="Calibri" w:eastAsia="Calibri" w:hAnsi="Calibri" w:cs="Calibri"/>
        </w:rPr>
        <w:t xml:space="preserve"> des copies des </w:t>
      </w:r>
      <w:proofErr w:type="spellStart"/>
      <w:r>
        <w:rPr>
          <w:rFonts w:ascii="Calibri" w:eastAsia="Calibri" w:hAnsi="Calibri" w:cs="Calibri"/>
        </w:rPr>
        <w:t>décisions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disciplinaires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d'appel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</w:rPr>
        <w:t>atives</w:t>
      </w:r>
      <w:proofErr w:type="gramEnd"/>
      <w:r>
        <w:rPr>
          <w:rFonts w:ascii="Calibri" w:eastAsia="Calibri" w:hAnsi="Calibri" w:cs="Calibri"/>
        </w:rPr>
        <w:t xml:space="preserve"> au participant à BCB et aux clubs </w:t>
      </w:r>
      <w:proofErr w:type="spellStart"/>
      <w:r>
        <w:rPr>
          <w:rFonts w:ascii="Calibri" w:eastAsia="Calibri" w:hAnsi="Calibri" w:cs="Calibri"/>
        </w:rPr>
        <w:t>membres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auxquelles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ledit</w:t>
      </w:r>
      <w:proofErr w:type="spellEnd"/>
      <w:r>
        <w:rPr>
          <w:rFonts w:ascii="Calibri" w:eastAsia="Calibri" w:hAnsi="Calibri" w:cs="Calibri"/>
        </w:rPr>
        <w:t xml:space="preserve"> participant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affilié</w:t>
      </w:r>
      <w:proofErr w:type="spellEnd"/>
      <w:r>
        <w:rPr>
          <w:rFonts w:ascii="Calibri" w:eastAsia="Calibri" w:hAnsi="Calibri" w:cs="Calibri"/>
        </w:rPr>
        <w:t>;</w:t>
      </w:r>
    </w:p>
    <w:p w14:paraId="2200CE9E" w14:textId="77777777" w:rsidR="005464C3" w:rsidRDefault="00CF19F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qui </w:t>
      </w:r>
      <w:proofErr w:type="spellStart"/>
      <w:r>
        <w:rPr>
          <w:rFonts w:ascii="Calibri" w:eastAsia="Calibri" w:hAnsi="Calibri" w:cs="Calibri"/>
        </w:rPr>
        <w:t>concerne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décisions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disciplinaires</w:t>
      </w:r>
      <w:proofErr w:type="spellEnd"/>
      <w:r>
        <w:rPr>
          <w:rFonts w:ascii="Calibri" w:eastAsia="Calibri" w:hAnsi="Calibri" w:cs="Calibri"/>
        </w:rPr>
        <w:t xml:space="preserve"> qui </w:t>
      </w:r>
      <w:proofErr w:type="spellStart"/>
      <w:r>
        <w:rPr>
          <w:rFonts w:ascii="Calibri" w:eastAsia="Calibri" w:hAnsi="Calibri" w:cs="Calibri"/>
        </w:rPr>
        <w:t>leur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fournies</w:t>
      </w:r>
      <w:proofErr w:type="spellEnd"/>
      <w:r>
        <w:rPr>
          <w:rFonts w:ascii="Calibri" w:eastAsia="Calibri" w:hAnsi="Calibri" w:cs="Calibri"/>
        </w:rPr>
        <w:t xml:space="preserve"> par BCB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par club </w:t>
      </w:r>
      <w:proofErr w:type="spellStart"/>
      <w:r>
        <w:rPr>
          <w:rFonts w:ascii="Calibri" w:eastAsia="Calibri" w:hAnsi="Calibri" w:cs="Calibri"/>
        </w:rPr>
        <w:t>membre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déterminer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conformément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leurs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propres</w:t>
      </w:r>
      <w:proofErr w:type="spellEnd"/>
      <w:r>
        <w:rPr>
          <w:rFonts w:ascii="Calibri" w:eastAsia="Calibri" w:hAnsi="Calibri" w:cs="Calibri"/>
        </w:rPr>
        <w:t xml:space="preserve"> politiques </w:t>
      </w:r>
      <w:proofErr w:type="spellStart"/>
      <w:r>
        <w:rPr>
          <w:rFonts w:ascii="Calibri" w:eastAsia="Calibri" w:hAnsi="Calibri" w:cs="Calibri"/>
        </w:rPr>
        <w:t>s'il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néces</w:t>
      </w:r>
      <w:r>
        <w:rPr>
          <w:rFonts w:ascii="Calibri" w:eastAsia="Calibri" w:hAnsi="Calibri" w:cs="Calibri"/>
        </w:rPr>
        <w:t>saire</w:t>
      </w:r>
      <w:proofErr w:type="spellEnd"/>
      <w:r>
        <w:rPr>
          <w:rFonts w:ascii="Calibri" w:eastAsia="Calibri" w:hAnsi="Calibri" w:cs="Calibri"/>
        </w:rPr>
        <w:t xml:space="preserve"> de prendre des </w:t>
      </w:r>
      <w:proofErr w:type="spellStart"/>
      <w:r>
        <w:rPr>
          <w:rFonts w:ascii="Calibri" w:eastAsia="Calibri" w:hAnsi="Calibri" w:cs="Calibri"/>
        </w:rPr>
        <w:t>mesures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disciplinaires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supplémentaires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contre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les participants </w:t>
      </w:r>
      <w:proofErr w:type="spellStart"/>
      <w:r>
        <w:rPr>
          <w:rFonts w:ascii="Calibri" w:eastAsia="Calibri" w:hAnsi="Calibri" w:cs="Calibri"/>
        </w:rPr>
        <w:t>nommés</w:t>
      </w:r>
      <w:proofErr w:type="spellEnd"/>
      <w:r>
        <w:rPr>
          <w:rFonts w:ascii="Calibri" w:eastAsia="Calibri" w:hAnsi="Calibri" w:cs="Calibri"/>
        </w:rPr>
        <w:t xml:space="preserve"> dans la </w:t>
      </w:r>
      <w:proofErr w:type="spellStart"/>
      <w:proofErr w:type="gramStart"/>
      <w:r>
        <w:rPr>
          <w:rFonts w:ascii="Calibri" w:eastAsia="Calibri" w:hAnsi="Calibri" w:cs="Calibri"/>
        </w:rPr>
        <w:t>décision</w:t>
      </w:r>
      <w:proofErr w:type="spellEnd"/>
      <w:r>
        <w:rPr>
          <w:rFonts w:ascii="Calibri" w:eastAsia="Calibri" w:hAnsi="Calibri" w:cs="Calibri"/>
        </w:rPr>
        <w:t>;</w:t>
      </w:r>
      <w:proofErr w:type="gramEnd"/>
    </w:p>
    <w:p w14:paraId="2200CE9F" w14:textId="77777777" w:rsidR="005464C3" w:rsidRDefault="00CF19F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Reconnaître</w:t>
      </w:r>
      <w:proofErr w:type="spellEnd"/>
      <w:r>
        <w:rPr>
          <w:rFonts w:ascii="Calibri" w:eastAsia="Calibri" w:hAnsi="Calibri" w:cs="Calibri"/>
        </w:rPr>
        <w:t xml:space="preserve"> et appliquer les sanctions </w:t>
      </w:r>
      <w:proofErr w:type="spellStart"/>
      <w:r>
        <w:rPr>
          <w:rFonts w:ascii="Calibri" w:eastAsia="Calibri" w:hAnsi="Calibri" w:cs="Calibri"/>
        </w:rPr>
        <w:t>disciplinaires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imposées</w:t>
      </w:r>
      <w:proofErr w:type="spellEnd"/>
      <w:r>
        <w:rPr>
          <w:rFonts w:ascii="Calibri" w:eastAsia="Calibri" w:hAnsi="Calibri" w:cs="Calibri"/>
        </w:rPr>
        <w:t xml:space="preserve"> par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OSP et (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) un club </w:t>
      </w:r>
      <w:proofErr w:type="spellStart"/>
      <w:r>
        <w:rPr>
          <w:rFonts w:ascii="Calibri" w:eastAsia="Calibri" w:hAnsi="Calibri" w:cs="Calibri"/>
        </w:rPr>
        <w:t>membre</w:t>
      </w:r>
      <w:proofErr w:type="spellEnd"/>
    </w:p>
    <w:p w14:paraId="2200CEA0" w14:textId="77777777" w:rsidR="005464C3" w:rsidRDefault="00CF19F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Mettre</w:t>
      </w:r>
      <w:proofErr w:type="spellEnd"/>
      <w:r>
        <w:rPr>
          <w:rFonts w:ascii="Calibri" w:eastAsia="Calibri" w:hAnsi="Calibri" w:cs="Calibri"/>
        </w:rPr>
        <w:t xml:space="preserve"> à jour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documents de </w:t>
      </w:r>
      <w:proofErr w:type="spellStart"/>
      <w:r>
        <w:rPr>
          <w:rFonts w:ascii="Calibri" w:eastAsia="Calibri" w:hAnsi="Calibri" w:cs="Calibri"/>
        </w:rPr>
        <w:t>gouvernance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pour </w:t>
      </w:r>
      <w:proofErr w:type="spellStart"/>
      <w:r>
        <w:rPr>
          <w:rFonts w:ascii="Calibri" w:eastAsia="Calibri" w:hAnsi="Calibri" w:cs="Calibri"/>
        </w:rPr>
        <w:t>refléter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procédures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réciprocité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décrites</w:t>
      </w:r>
      <w:proofErr w:type="spellEnd"/>
      <w:r>
        <w:rPr>
          <w:rFonts w:ascii="Calibri" w:eastAsia="Calibri" w:hAnsi="Calibri" w:cs="Calibri"/>
        </w:rPr>
        <w:t xml:space="preserve"> dans la </w:t>
      </w:r>
      <w:proofErr w:type="spellStart"/>
      <w:r>
        <w:rPr>
          <w:rFonts w:ascii="Calibri" w:eastAsia="Calibri" w:hAnsi="Calibri" w:cs="Calibri"/>
        </w:rPr>
        <w:t>présente</w:t>
      </w:r>
      <w:proofErr w:type="spellEnd"/>
      <w:r>
        <w:rPr>
          <w:rFonts w:ascii="Calibri" w:eastAsia="Calibri" w:hAnsi="Calibri" w:cs="Calibri"/>
        </w:rPr>
        <w:t xml:space="preserve"> politique.</w:t>
      </w:r>
    </w:p>
    <w:p w14:paraId="2200CEA1" w14:textId="77777777" w:rsidR="005464C3" w:rsidRDefault="005464C3">
      <w:pPr>
        <w:spacing w:line="240" w:lineRule="auto"/>
        <w:ind w:left="360"/>
        <w:jc w:val="both"/>
        <w:rPr>
          <w:rFonts w:ascii="Calibri" w:eastAsia="Calibri" w:hAnsi="Calibri" w:cs="Calibri"/>
        </w:rPr>
      </w:pPr>
    </w:p>
    <w:p w14:paraId="2200CEA2" w14:textId="77777777" w:rsidR="005464C3" w:rsidRDefault="00CF19FD">
      <w:pPr>
        <w:numPr>
          <w:ilvl w:val="0"/>
          <w:numId w:val="3"/>
        </w:numPr>
        <w:spacing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clubs </w:t>
      </w:r>
      <w:proofErr w:type="spellStart"/>
      <w:r>
        <w:rPr>
          <w:rFonts w:ascii="Calibri" w:eastAsia="Calibri" w:hAnsi="Calibri" w:cs="Calibri"/>
        </w:rPr>
        <w:t>membres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doivent</w:t>
      </w:r>
      <w:proofErr w:type="spellEnd"/>
      <w:r>
        <w:rPr>
          <w:rFonts w:ascii="Calibri" w:eastAsia="Calibri" w:hAnsi="Calibri" w:cs="Calibri"/>
        </w:rPr>
        <w:t>:</w:t>
      </w:r>
    </w:p>
    <w:p w14:paraId="2200CEA3" w14:textId="77777777" w:rsidR="005464C3" w:rsidRDefault="00CF19FD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Fournir</w:t>
      </w:r>
      <w:proofErr w:type="spellEnd"/>
      <w:r>
        <w:rPr>
          <w:rFonts w:ascii="Calibri" w:eastAsia="Calibri" w:hAnsi="Calibri" w:cs="Calibri"/>
        </w:rPr>
        <w:t xml:space="preserve"> des copies des </w:t>
      </w:r>
      <w:proofErr w:type="spellStart"/>
      <w:r>
        <w:rPr>
          <w:rFonts w:ascii="Calibri" w:eastAsia="Calibri" w:hAnsi="Calibri" w:cs="Calibri"/>
        </w:rPr>
        <w:t>décisions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disciplinaires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d'appel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relatives</w:t>
      </w:r>
      <w:proofErr w:type="gramEnd"/>
      <w:r>
        <w:rPr>
          <w:rFonts w:ascii="Calibri" w:eastAsia="Calibri" w:hAnsi="Calibri" w:cs="Calibri"/>
        </w:rPr>
        <w:t xml:space="preserve"> au participant à BCB et à </w:t>
      </w:r>
      <w:proofErr w:type="spellStart"/>
      <w:r>
        <w:rPr>
          <w:rFonts w:ascii="Calibri" w:eastAsia="Calibri" w:hAnsi="Calibri" w:cs="Calibri"/>
        </w:rPr>
        <w:t>toutes</w:t>
      </w:r>
      <w:proofErr w:type="spellEnd"/>
      <w:r>
        <w:rPr>
          <w:rFonts w:ascii="Calibri" w:eastAsia="Calibri" w:hAnsi="Calibri" w:cs="Calibri"/>
        </w:rPr>
        <w:t xml:space="preserve"> les OSP </w:t>
      </w:r>
      <w:proofErr w:type="spellStart"/>
      <w:r>
        <w:rPr>
          <w:rFonts w:ascii="Calibri" w:eastAsia="Calibri" w:hAnsi="Calibri" w:cs="Calibri"/>
        </w:rPr>
        <w:t>auxquelles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ledit</w:t>
      </w:r>
      <w:proofErr w:type="spellEnd"/>
      <w:r>
        <w:rPr>
          <w:rFonts w:ascii="Calibri" w:eastAsia="Calibri" w:hAnsi="Calibri" w:cs="Calibri"/>
        </w:rPr>
        <w:t xml:space="preserve"> participant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affi</w:t>
      </w:r>
      <w:r>
        <w:rPr>
          <w:rFonts w:ascii="Calibri" w:eastAsia="Calibri" w:hAnsi="Calibri" w:cs="Calibri"/>
        </w:rPr>
        <w:t>lié</w:t>
      </w:r>
      <w:proofErr w:type="spellEnd"/>
      <w:r>
        <w:rPr>
          <w:rFonts w:ascii="Calibri" w:eastAsia="Calibri" w:hAnsi="Calibri" w:cs="Calibri"/>
        </w:rPr>
        <w:t>;</w:t>
      </w:r>
    </w:p>
    <w:p w14:paraId="2200CEA4" w14:textId="77777777" w:rsidR="005464C3" w:rsidRDefault="00CF19FD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qui </w:t>
      </w:r>
      <w:proofErr w:type="spellStart"/>
      <w:r>
        <w:rPr>
          <w:rFonts w:ascii="Calibri" w:eastAsia="Calibri" w:hAnsi="Calibri" w:cs="Calibri"/>
        </w:rPr>
        <w:t>concerne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décisions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disciplinaires</w:t>
      </w:r>
      <w:proofErr w:type="spellEnd"/>
      <w:r>
        <w:rPr>
          <w:rFonts w:ascii="Calibri" w:eastAsia="Calibri" w:hAnsi="Calibri" w:cs="Calibri"/>
        </w:rPr>
        <w:t xml:space="preserve"> qui </w:t>
      </w:r>
      <w:proofErr w:type="spellStart"/>
      <w:r>
        <w:rPr>
          <w:rFonts w:ascii="Calibri" w:eastAsia="Calibri" w:hAnsi="Calibri" w:cs="Calibri"/>
        </w:rPr>
        <w:t>leur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fournies</w:t>
      </w:r>
      <w:proofErr w:type="spellEnd"/>
      <w:r>
        <w:rPr>
          <w:rFonts w:ascii="Calibri" w:eastAsia="Calibri" w:hAnsi="Calibri" w:cs="Calibri"/>
        </w:rPr>
        <w:t xml:space="preserve"> par BCB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par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OSP, </w:t>
      </w:r>
      <w:proofErr w:type="spellStart"/>
      <w:r>
        <w:rPr>
          <w:rFonts w:ascii="Calibri" w:eastAsia="Calibri" w:hAnsi="Calibri" w:cs="Calibri"/>
        </w:rPr>
        <w:t>déterminer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conformément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leurs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propres</w:t>
      </w:r>
      <w:proofErr w:type="spellEnd"/>
      <w:r>
        <w:rPr>
          <w:rFonts w:ascii="Calibri" w:eastAsia="Calibri" w:hAnsi="Calibri" w:cs="Calibri"/>
        </w:rPr>
        <w:t xml:space="preserve"> politiques, </w:t>
      </w:r>
      <w:proofErr w:type="spellStart"/>
      <w:r>
        <w:rPr>
          <w:rFonts w:ascii="Calibri" w:eastAsia="Calibri" w:hAnsi="Calibri" w:cs="Calibri"/>
        </w:rPr>
        <w:t>s'il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nécessaire</w:t>
      </w:r>
      <w:proofErr w:type="spellEnd"/>
      <w:r>
        <w:rPr>
          <w:rFonts w:ascii="Calibri" w:eastAsia="Calibri" w:hAnsi="Calibri" w:cs="Calibri"/>
        </w:rPr>
        <w:t xml:space="preserve"> de prendre des </w:t>
      </w:r>
      <w:proofErr w:type="spellStart"/>
      <w:r>
        <w:rPr>
          <w:rFonts w:ascii="Calibri" w:eastAsia="Calibri" w:hAnsi="Calibri" w:cs="Calibri"/>
        </w:rPr>
        <w:t>mesures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disciplinaires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supplémentaires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contre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les participants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nommés</w:t>
      </w:r>
      <w:proofErr w:type="spellEnd"/>
      <w:r>
        <w:rPr>
          <w:rFonts w:ascii="Calibri" w:eastAsia="Calibri" w:hAnsi="Calibri" w:cs="Calibri"/>
        </w:rPr>
        <w:t xml:space="preserve"> dans la </w:t>
      </w:r>
      <w:proofErr w:type="spellStart"/>
      <w:proofErr w:type="gramStart"/>
      <w:r>
        <w:rPr>
          <w:rFonts w:ascii="Calibri" w:eastAsia="Calibri" w:hAnsi="Calibri" w:cs="Calibri"/>
        </w:rPr>
        <w:t>décision</w:t>
      </w:r>
      <w:proofErr w:type="spellEnd"/>
      <w:r>
        <w:rPr>
          <w:rFonts w:ascii="Calibri" w:eastAsia="Calibri" w:hAnsi="Calibri" w:cs="Calibri"/>
        </w:rPr>
        <w:t>;</w:t>
      </w:r>
      <w:proofErr w:type="gramEnd"/>
    </w:p>
    <w:p w14:paraId="2200CEA5" w14:textId="77777777" w:rsidR="005464C3" w:rsidRDefault="00CF19FD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Reconnaître</w:t>
      </w:r>
      <w:proofErr w:type="spellEnd"/>
      <w:r>
        <w:rPr>
          <w:rFonts w:ascii="Calibri" w:eastAsia="Calibri" w:hAnsi="Calibri" w:cs="Calibri"/>
        </w:rPr>
        <w:t xml:space="preserve"> et appliquer les sanctions </w:t>
      </w:r>
      <w:proofErr w:type="spellStart"/>
      <w:r>
        <w:rPr>
          <w:rFonts w:ascii="Calibri" w:eastAsia="Calibri" w:hAnsi="Calibri" w:cs="Calibri"/>
        </w:rPr>
        <w:t>disciplinaires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imposées</w:t>
      </w:r>
      <w:proofErr w:type="spellEnd"/>
      <w:r>
        <w:rPr>
          <w:rFonts w:ascii="Calibri" w:eastAsia="Calibri" w:hAnsi="Calibri" w:cs="Calibri"/>
        </w:rPr>
        <w:t xml:space="preserve"> par BCB et (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OSP;</w:t>
      </w:r>
      <w:proofErr w:type="gramEnd"/>
    </w:p>
    <w:p w14:paraId="2200CEA6" w14:textId="77777777" w:rsidR="005464C3" w:rsidRDefault="00CF19FD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Mettre</w:t>
      </w:r>
      <w:proofErr w:type="spellEnd"/>
      <w:r>
        <w:rPr>
          <w:rFonts w:ascii="Calibri" w:eastAsia="Calibri" w:hAnsi="Calibri" w:cs="Calibri"/>
        </w:rPr>
        <w:t xml:space="preserve"> à jour </w:t>
      </w:r>
      <w:proofErr w:type="spellStart"/>
      <w:r>
        <w:rPr>
          <w:rFonts w:ascii="Calibri" w:eastAsia="Calibri" w:hAnsi="Calibri" w:cs="Calibri"/>
        </w:rPr>
        <w:t>ses</w:t>
      </w:r>
      <w:proofErr w:type="spellEnd"/>
      <w:r>
        <w:rPr>
          <w:rFonts w:ascii="Calibri" w:eastAsia="Calibri" w:hAnsi="Calibri" w:cs="Calibri"/>
        </w:rPr>
        <w:t xml:space="preserve"> documents de </w:t>
      </w:r>
      <w:proofErr w:type="spellStart"/>
      <w:r>
        <w:rPr>
          <w:rFonts w:ascii="Calibri" w:eastAsia="Calibri" w:hAnsi="Calibri" w:cs="Calibri"/>
        </w:rPr>
        <w:t>gouvernance</w:t>
      </w:r>
      <w:proofErr w:type="spellEnd"/>
      <w:r>
        <w:rPr>
          <w:rFonts w:ascii="Calibri" w:eastAsia="Calibri" w:hAnsi="Calibri" w:cs="Calibri"/>
        </w:rPr>
        <w:t xml:space="preserve"> pour </w:t>
      </w:r>
      <w:proofErr w:type="spellStart"/>
      <w:r>
        <w:rPr>
          <w:rFonts w:ascii="Calibri" w:eastAsia="Calibri" w:hAnsi="Calibri" w:cs="Calibri"/>
        </w:rPr>
        <w:t>refléter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procédures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réciprocité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décrites</w:t>
      </w:r>
      <w:proofErr w:type="spellEnd"/>
      <w:r>
        <w:rPr>
          <w:rFonts w:ascii="Calibri" w:eastAsia="Calibri" w:hAnsi="Calibri" w:cs="Calibri"/>
        </w:rPr>
        <w:t xml:space="preserve"> dans la </w:t>
      </w:r>
      <w:proofErr w:type="spellStart"/>
      <w:r>
        <w:rPr>
          <w:rFonts w:ascii="Calibri" w:eastAsia="Calibri" w:hAnsi="Calibri" w:cs="Calibri"/>
        </w:rPr>
        <w:t>présente</w:t>
      </w:r>
      <w:proofErr w:type="spellEnd"/>
      <w:r>
        <w:rPr>
          <w:rFonts w:ascii="Calibri" w:eastAsia="Calibri" w:hAnsi="Calibri" w:cs="Calibri"/>
        </w:rPr>
        <w:t xml:space="preserve"> politique.</w:t>
      </w:r>
    </w:p>
    <w:p w14:paraId="2200CEA7" w14:textId="77777777" w:rsidR="005464C3" w:rsidRDefault="005464C3">
      <w:pPr>
        <w:spacing w:line="240" w:lineRule="auto"/>
        <w:ind w:left="360"/>
        <w:jc w:val="both"/>
        <w:rPr>
          <w:rFonts w:ascii="Calibri" w:eastAsia="Calibri" w:hAnsi="Calibri" w:cs="Calibri"/>
          <w:sz w:val="28"/>
          <w:szCs w:val="28"/>
        </w:rPr>
      </w:pPr>
    </w:p>
    <w:p w14:paraId="2200CEA8" w14:textId="77777777" w:rsidR="005464C3" w:rsidRDefault="00CF19F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Appels</w:t>
      </w:r>
    </w:p>
    <w:p w14:paraId="2200CEA9" w14:textId="77777777" w:rsidR="005464C3" w:rsidRDefault="00CF19FD">
      <w:pPr>
        <w:numPr>
          <w:ilvl w:val="0"/>
          <w:numId w:val="3"/>
        </w:numPr>
        <w:spacing w:line="24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décisions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vertu de la </w:t>
      </w:r>
      <w:proofErr w:type="spellStart"/>
      <w:r>
        <w:rPr>
          <w:rFonts w:ascii="Calibri" w:eastAsia="Calibri" w:hAnsi="Calibri" w:cs="Calibri"/>
        </w:rPr>
        <w:t>présente</w:t>
      </w:r>
      <w:proofErr w:type="spellEnd"/>
      <w:r>
        <w:rPr>
          <w:rFonts w:ascii="Calibri" w:eastAsia="Calibri" w:hAnsi="Calibri" w:cs="Calibri"/>
        </w:rPr>
        <w:t xml:space="preserve"> politique </w:t>
      </w:r>
      <w:proofErr w:type="spellStart"/>
      <w:r>
        <w:rPr>
          <w:rFonts w:ascii="Calibri" w:eastAsia="Calibri" w:hAnsi="Calibri" w:cs="Calibri"/>
        </w:rPr>
        <w:t>sont</w:t>
      </w:r>
      <w:proofErr w:type="spellEnd"/>
      <w:r>
        <w:rPr>
          <w:rFonts w:ascii="Calibri" w:eastAsia="Calibri" w:hAnsi="Calibri" w:cs="Calibri"/>
        </w:rPr>
        <w:t xml:space="preserve"> sans </w:t>
      </w:r>
      <w:proofErr w:type="spellStart"/>
      <w:r>
        <w:rPr>
          <w:rFonts w:ascii="Calibri" w:eastAsia="Calibri" w:hAnsi="Calibri" w:cs="Calibri"/>
        </w:rPr>
        <w:t>appel</w:t>
      </w:r>
      <w:proofErr w:type="spellEnd"/>
      <w:r>
        <w:rPr>
          <w:rFonts w:ascii="Calibri" w:eastAsia="Calibri" w:hAnsi="Calibri" w:cs="Calibri"/>
        </w:rPr>
        <w:t>.</w:t>
      </w:r>
    </w:p>
    <w:p w14:paraId="2200CEAA" w14:textId="77777777" w:rsidR="005464C3" w:rsidRDefault="005464C3">
      <w:pPr>
        <w:spacing w:line="240" w:lineRule="auto"/>
        <w:jc w:val="both"/>
        <w:rPr>
          <w:rFonts w:ascii="Calibri" w:eastAsia="Calibri" w:hAnsi="Calibri" w:cs="Calibri"/>
        </w:rPr>
      </w:pPr>
    </w:p>
    <w:p w14:paraId="2200CEAB" w14:textId="77777777" w:rsidR="005464C3" w:rsidRDefault="00CF19FD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b/>
          <w:i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b/>
          <w:i/>
          <w:sz w:val="20"/>
          <w:szCs w:val="20"/>
        </w:rPr>
        <w:t>Approuvé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:</w:t>
      </w:r>
      <w:proofErr w:type="gramEnd"/>
      <w:r>
        <w:rPr>
          <w:rFonts w:ascii="Calibri" w:eastAsia="Calibri" w:hAnsi="Calibri" w:cs="Calibri"/>
          <w:b/>
          <w:i/>
          <w:sz w:val="20"/>
          <w:szCs w:val="20"/>
        </w:rPr>
        <w:t xml:space="preserve"> 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Novembre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2018</w:t>
      </w:r>
    </w:p>
    <w:p w14:paraId="2200CEAC" w14:textId="77777777" w:rsidR="005464C3" w:rsidRDefault="00CF19FD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Mis à jour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octobre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2019  </w:t>
      </w:r>
    </w:p>
    <w:p w14:paraId="2200CEAD" w14:textId="77777777" w:rsidR="005464C3" w:rsidRDefault="005464C3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14:paraId="2200CEAE" w14:textId="77777777" w:rsidR="005464C3" w:rsidRDefault="005464C3"/>
    <w:sectPr w:rsidR="005464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E97"/>
    <w:multiLevelType w:val="multilevel"/>
    <w:tmpl w:val="1E2E2A6E"/>
    <w:lvl w:ilvl="0">
      <w:start w:val="1"/>
      <w:numFmt w:val="decimal"/>
      <w:lvlText w:val="%1."/>
      <w:lvlJc w:val="left"/>
      <w:pPr>
        <w:ind w:left="1851" w:hanging="360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FE1C88"/>
    <w:multiLevelType w:val="multilevel"/>
    <w:tmpl w:val="8DE054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653CC"/>
    <w:multiLevelType w:val="multilevel"/>
    <w:tmpl w:val="13A648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83BA3"/>
    <w:multiLevelType w:val="multilevel"/>
    <w:tmpl w:val="2D7EA5E0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7BE006D0"/>
    <w:multiLevelType w:val="multilevel"/>
    <w:tmpl w:val="F8A8EF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C3"/>
    <w:rsid w:val="005464C3"/>
    <w:rsid w:val="005A7891"/>
    <w:rsid w:val="008770F9"/>
    <w:rsid w:val="00CF19FD"/>
    <w:rsid w:val="00D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CE7D"/>
  <w15:docId w15:val="{E6847B6E-3684-49F9-BFBE-C1E43D1D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898DAC291D644815AD76DD45EAEDB" ma:contentTypeVersion="13" ma:contentTypeDescription="Create a new document." ma:contentTypeScope="" ma:versionID="0171cf835e700247156635d5d95158f8">
  <xsd:schema xmlns:xsd="http://www.w3.org/2001/XMLSchema" xmlns:xs="http://www.w3.org/2001/XMLSchema" xmlns:p="http://schemas.microsoft.com/office/2006/metadata/properties" xmlns:ns2="99b1fdf3-4be4-489e-8316-30193bd8d196" xmlns:ns3="84cb05a3-7b9d-486b-a49f-9fa0d7a2de59" targetNamespace="http://schemas.microsoft.com/office/2006/metadata/properties" ma:root="true" ma:fieldsID="518d903a9e3eeadef638dbe18d4fbf98" ns2:_="" ns3:_="">
    <xsd:import namespace="99b1fdf3-4be4-489e-8316-30193bd8d196"/>
    <xsd:import namespace="84cb05a3-7b9d-486b-a49f-9fa0d7a2d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1fdf3-4be4-489e-8316-30193bd8d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05a3-7b9d-486b-a49f-9fa0d7a2d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3C766-0E90-40EC-9BF0-7DC5B5CA1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F9EBD4-5704-41B6-9496-D7ABF41F2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E7BC5-4E04-4C66-B835-C1F068922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1fdf3-4be4-489e-8316-30193bd8d196"/>
    <ds:schemaRef ds:uri="84cb05a3-7b9d-486b-a49f-9fa0d7a2d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3286</Characters>
  <Application>Microsoft Office Word</Application>
  <DocSecurity>0</DocSecurity>
  <Lines>93</Lines>
  <Paragraphs>41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Donnelly</cp:lastModifiedBy>
  <cp:revision>2</cp:revision>
  <dcterms:created xsi:type="dcterms:W3CDTF">2021-10-07T19:17:00Z</dcterms:created>
  <dcterms:modified xsi:type="dcterms:W3CDTF">2021-10-07T19:17:00Z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0x01010013B898DAC291D644815AD76DD45EAEDB</vt:lpwstr>
  </property>
</Properties>
</file>